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68C0" w14:textId="77777777" w:rsidR="007D3499" w:rsidRPr="007D3499" w:rsidRDefault="007D3499" w:rsidP="007D3499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7D3499">
        <w:rPr>
          <w:rFonts w:ascii="Montserrat Light" w:eastAsia="Times New Roman" w:hAnsi="Montserrat Light" w:cs="Times New Roman"/>
          <w:color w:val="666666"/>
          <w:shd w:val="clear" w:color="auto" w:fill="FFFFFF"/>
          <w:lang w:eastAsia="es-ES_tradnl"/>
        </w:rPr>
        <w:t>La mercantil CARPINTERÍA METÁLICA LUIS Y GUILLÉN, S.L. no ha formalizado convenios ni encomiendas con las Administraciones Públicas para el ejercicio 2021.</w:t>
      </w:r>
    </w:p>
    <w:p w14:paraId="596718B5" w14:textId="77777777" w:rsidR="003F2CC6" w:rsidRDefault="00000000" w:rsidP="007D3499">
      <w:pPr>
        <w:jc w:val="both"/>
      </w:pPr>
    </w:p>
    <w:sectPr w:rsidR="003F2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60C8"/>
    <w:multiLevelType w:val="multilevel"/>
    <w:tmpl w:val="51E8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02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68"/>
    <w:rsid w:val="000B562B"/>
    <w:rsid w:val="00142C68"/>
    <w:rsid w:val="001D7D09"/>
    <w:rsid w:val="00583B85"/>
    <w:rsid w:val="00634E05"/>
    <w:rsid w:val="007D3499"/>
    <w:rsid w:val="0090495A"/>
    <w:rsid w:val="00B06D4C"/>
    <w:rsid w:val="00C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7DC95"/>
  <w15:chartTrackingRefBased/>
  <w15:docId w15:val="{63CDE139-86ED-B748-A894-1AB3F1F7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E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Economistas de Santa Cruz de Tenerife</dc:creator>
  <cp:keywords/>
  <dc:description/>
  <cp:lastModifiedBy>Colegio de Economistas de Santa Cruz de Tenerife</cp:lastModifiedBy>
  <cp:revision>5</cp:revision>
  <dcterms:created xsi:type="dcterms:W3CDTF">2022-07-29T11:06:00Z</dcterms:created>
  <dcterms:modified xsi:type="dcterms:W3CDTF">2022-07-29T15:14:00Z</dcterms:modified>
</cp:coreProperties>
</file>